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3018" w14:textId="7D9FDE11" w:rsidR="00664D98" w:rsidRDefault="002520EB" w:rsidP="00E66923">
      <w:pPr>
        <w:pStyle w:val="Header"/>
        <w:tabs>
          <w:tab w:val="right" w:pos="9900"/>
          <w:tab w:val="right" w:pos="13323"/>
        </w:tabs>
        <w:jc w:val="both"/>
        <w:rPr>
          <w:sz w:val="24"/>
          <w:szCs w:val="24"/>
          <w:lang w:val="pt-BR"/>
        </w:rPr>
      </w:pPr>
      <w:r>
        <w:rPr>
          <w:sz w:val="24"/>
          <w:szCs w:val="24"/>
          <w:lang w:val="pt-BR"/>
        </w:rPr>
        <w:t>3GPP TSG-RAN WG4 RAN4-84Bis</w:t>
      </w:r>
      <w:r w:rsidR="00664D98">
        <w:rPr>
          <w:sz w:val="24"/>
          <w:szCs w:val="24"/>
          <w:lang w:val="pt-BR"/>
        </w:rPr>
        <w:tab/>
      </w:r>
      <w:r w:rsidR="00C85C37" w:rsidRPr="00C85C37">
        <w:rPr>
          <w:sz w:val="24"/>
          <w:szCs w:val="24"/>
          <w:lang w:val="pt-BR"/>
        </w:rPr>
        <w:t>R4-1710938</w:t>
      </w:r>
    </w:p>
    <w:p w14:paraId="1B3B19C7" w14:textId="77777777" w:rsidR="001F7F39" w:rsidRDefault="001F7F39" w:rsidP="001F7F39">
      <w:pPr>
        <w:pStyle w:val="BodyText"/>
        <w:jc w:val="both"/>
        <w:rPr>
          <w:rFonts w:ascii="Arial" w:hAnsi="Arial"/>
          <w:b/>
          <w:noProof/>
          <w:lang w:val="en-GB"/>
        </w:rPr>
      </w:pPr>
      <w:r w:rsidRPr="00883873">
        <w:rPr>
          <w:rFonts w:ascii="Arial" w:hAnsi="Arial"/>
          <w:b/>
          <w:noProof/>
          <w:lang w:val="en-GB"/>
        </w:rPr>
        <w:t xml:space="preserve">Dubrovnik, Croatia, </w:t>
      </w:r>
      <w:r>
        <w:rPr>
          <w:rFonts w:ascii="Arial" w:hAnsi="Arial"/>
          <w:b/>
          <w:noProof/>
          <w:lang w:val="en-GB"/>
        </w:rPr>
        <w:t>9</w:t>
      </w:r>
      <w:r w:rsidRPr="00883873">
        <w:rPr>
          <w:rFonts w:ascii="Arial" w:hAnsi="Arial"/>
          <w:b/>
          <w:noProof/>
          <w:lang w:val="en-GB"/>
        </w:rPr>
        <w:t>-</w:t>
      </w:r>
      <w:r>
        <w:rPr>
          <w:rFonts w:ascii="Arial" w:hAnsi="Arial"/>
          <w:b/>
          <w:noProof/>
          <w:lang w:val="en-GB"/>
        </w:rPr>
        <w:t>13</w:t>
      </w:r>
      <w:r w:rsidRPr="00883873">
        <w:rPr>
          <w:rFonts w:ascii="Arial" w:hAnsi="Arial"/>
          <w:b/>
          <w:noProof/>
          <w:lang w:val="en-GB"/>
        </w:rPr>
        <w:t xml:space="preserve"> October, 2017</w:t>
      </w:r>
    </w:p>
    <w:p w14:paraId="7D3C7696" w14:textId="77777777" w:rsidR="00664D98" w:rsidRDefault="00664D98" w:rsidP="00E66923">
      <w:pPr>
        <w:pStyle w:val="BodyText"/>
        <w:jc w:val="both"/>
        <w:rPr>
          <w:b/>
          <w:noProof/>
          <w:lang w:eastAsia="zh-CN"/>
        </w:rPr>
      </w:pPr>
    </w:p>
    <w:p w14:paraId="139E5AA5" w14:textId="77777777" w:rsidR="00664D98" w:rsidRPr="005C2B50" w:rsidRDefault="00664D98" w:rsidP="00E66923">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1D15671A" w:rsidR="00664D98" w:rsidRPr="00A70757" w:rsidRDefault="00664D98" w:rsidP="00E66923">
      <w:pPr>
        <w:pStyle w:val="BodyText"/>
        <w:spacing w:after="120"/>
        <w:ind w:left="720" w:hanging="720"/>
        <w:jc w:val="both"/>
      </w:pPr>
      <w:r w:rsidRPr="005C2B50">
        <w:rPr>
          <w:b/>
        </w:rPr>
        <w:t>Title:</w:t>
      </w:r>
      <w:r w:rsidRPr="005C2B50">
        <w:rPr>
          <w:b/>
        </w:rPr>
        <w:tab/>
      </w:r>
      <w:r w:rsidRPr="005C2B50">
        <w:rPr>
          <w:b/>
        </w:rPr>
        <w:tab/>
      </w:r>
      <w:r w:rsidRPr="005C2B50">
        <w:rPr>
          <w:b/>
        </w:rPr>
        <w:tab/>
      </w:r>
      <w:r w:rsidR="00C77626" w:rsidRPr="00C77626">
        <w:t>TP on radiated immunity - exclusion band</w:t>
      </w:r>
    </w:p>
    <w:p w14:paraId="7E9B3BA8" w14:textId="4270669F" w:rsidR="00664D98" w:rsidRPr="00347BDE" w:rsidRDefault="00664D98" w:rsidP="00E66923">
      <w:pPr>
        <w:pStyle w:val="BodyText"/>
        <w:spacing w:after="120"/>
        <w:jc w:val="both"/>
        <w:rPr>
          <w:lang w:val="sv-SE"/>
        </w:rPr>
      </w:pPr>
      <w:r w:rsidRPr="00BF1A2A">
        <w:rPr>
          <w:b/>
          <w:lang w:val="sv-SE"/>
        </w:rPr>
        <w:t>Agenda item:</w:t>
      </w:r>
      <w:r w:rsidRPr="00BF1A2A">
        <w:rPr>
          <w:b/>
          <w:lang w:val="sv-SE"/>
        </w:rPr>
        <w:tab/>
      </w:r>
      <w:r w:rsidRPr="00BF1A2A">
        <w:rPr>
          <w:b/>
          <w:lang w:val="sv-SE"/>
        </w:rPr>
        <w:tab/>
      </w:r>
      <w:r w:rsidR="001F7F39" w:rsidRPr="001F7F39">
        <w:rPr>
          <w:lang w:val="sv-SE"/>
        </w:rPr>
        <w:t>8.27.3.6</w:t>
      </w:r>
    </w:p>
    <w:p w14:paraId="244C963E" w14:textId="3F3D953A" w:rsidR="00664D98" w:rsidRPr="005C2B50" w:rsidRDefault="00664D98" w:rsidP="00E66923">
      <w:pPr>
        <w:pStyle w:val="BodyText"/>
        <w:spacing w:after="120"/>
        <w:jc w:val="both"/>
        <w:rPr>
          <w:b/>
        </w:rPr>
      </w:pPr>
      <w:r w:rsidRPr="005C2B50">
        <w:rPr>
          <w:b/>
        </w:rPr>
        <w:t>Document for:</w:t>
      </w:r>
      <w:r w:rsidRPr="005C2B50">
        <w:rPr>
          <w:b/>
        </w:rPr>
        <w:tab/>
      </w:r>
      <w:r w:rsidR="001F7F39">
        <w:t>Approval</w:t>
      </w:r>
    </w:p>
    <w:p w14:paraId="292C85E4" w14:textId="77777777" w:rsidR="00664D98" w:rsidRDefault="00664D98" w:rsidP="00E66923">
      <w:pPr>
        <w:pStyle w:val="Heading1"/>
        <w:jc w:val="both"/>
        <w:rPr>
          <w:lang w:val="en-US"/>
        </w:rPr>
      </w:pPr>
      <w:r w:rsidRPr="006A67A0">
        <w:rPr>
          <w:lang w:val="en-US"/>
        </w:rPr>
        <w:t>Introduction</w:t>
      </w:r>
    </w:p>
    <w:p w14:paraId="69A674FA" w14:textId="2729D3BE" w:rsidR="00662C1E" w:rsidRDefault="00662C1E" w:rsidP="00E66923">
      <w:pPr>
        <w:jc w:val="both"/>
        <w:rPr>
          <w:sz w:val="22"/>
          <w:szCs w:val="22"/>
        </w:rPr>
      </w:pPr>
      <w:r>
        <w:rPr>
          <w:sz w:val="22"/>
          <w:szCs w:val="22"/>
        </w:rPr>
        <w:t>A text proposal on radiated immunity – exclusion band is provided in this contribution.</w:t>
      </w:r>
    </w:p>
    <w:p w14:paraId="47A8774F" w14:textId="77777777" w:rsidR="002E57B8" w:rsidRPr="002E57B8" w:rsidRDefault="002E57B8" w:rsidP="00E66923">
      <w:pPr>
        <w:pStyle w:val="Heading1"/>
        <w:jc w:val="both"/>
      </w:pPr>
      <w:r>
        <w:t>Discussion</w:t>
      </w:r>
    </w:p>
    <w:p w14:paraId="3429D9F7" w14:textId="77777777" w:rsidR="0015498D" w:rsidRDefault="00BF17E0" w:rsidP="00E66923">
      <w:pPr>
        <w:spacing w:line="276" w:lineRule="auto"/>
        <w:jc w:val="both"/>
        <w:rPr>
          <w:color w:val="000000" w:themeColor="text1"/>
          <w:sz w:val="22"/>
        </w:rPr>
      </w:pPr>
      <w:r>
        <w:rPr>
          <w:color w:val="000000" w:themeColor="text1"/>
          <w:sz w:val="22"/>
          <w:lang w:val="en-US"/>
        </w:rPr>
        <w:t>The consequences for OOB blocking</w:t>
      </w:r>
      <w:r>
        <w:rPr>
          <w:color w:val="000000" w:themeColor="text1"/>
          <w:sz w:val="22"/>
        </w:rPr>
        <w:t xml:space="preserve"> when performing Radiated Immunity (RI) tests of an OTA AAS BS has been discussed in previous RAN4 meetings. In RAN4-84 it was agreed that the front side of the OTA AAS BS may be omitted during the RI test, due to the risk of exceeding the general OOB blocking limit at the receiver input. This decision was made based on the results presented in [1].</w:t>
      </w:r>
    </w:p>
    <w:p w14:paraId="7CCC975A" w14:textId="639209DF" w:rsidR="00BF17E0" w:rsidRDefault="0015498D" w:rsidP="00E66923">
      <w:pPr>
        <w:spacing w:line="276" w:lineRule="auto"/>
        <w:jc w:val="both"/>
        <w:rPr>
          <w:color w:val="000000" w:themeColor="text1"/>
          <w:sz w:val="22"/>
        </w:rPr>
      </w:pPr>
      <w:r>
        <w:rPr>
          <w:color w:val="000000" w:themeColor="text1"/>
          <w:sz w:val="22"/>
        </w:rPr>
        <w:t>In contribution [</w:t>
      </w:r>
      <w:r w:rsidR="00400029">
        <w:rPr>
          <w:color w:val="000000" w:themeColor="text1"/>
          <w:sz w:val="22"/>
        </w:rPr>
        <w:t>2</w:t>
      </w:r>
      <w:r>
        <w:rPr>
          <w:color w:val="000000" w:themeColor="text1"/>
          <w:sz w:val="22"/>
        </w:rPr>
        <w:t>]</w:t>
      </w:r>
      <w:r w:rsidR="00E66923">
        <w:rPr>
          <w:color w:val="000000" w:themeColor="text1"/>
          <w:sz w:val="22"/>
        </w:rPr>
        <w:t>, we elaborate</w:t>
      </w:r>
      <w:r w:rsidR="00BF17E0">
        <w:rPr>
          <w:color w:val="000000" w:themeColor="text1"/>
          <w:sz w:val="22"/>
        </w:rPr>
        <w:t xml:space="preserve"> on </w:t>
      </w:r>
      <w:r w:rsidR="00E66923">
        <w:rPr>
          <w:color w:val="000000" w:themeColor="text1"/>
          <w:sz w:val="22"/>
        </w:rPr>
        <w:t>the results of [1] and discuss</w:t>
      </w:r>
      <w:r w:rsidR="00BF17E0">
        <w:rPr>
          <w:color w:val="000000" w:themeColor="text1"/>
          <w:sz w:val="22"/>
        </w:rPr>
        <w:t xml:space="preserve"> additional measures that are needed in order to avoid exceeding OOB blocking limits. An important aspect to consider is that OOB blocking and RI are requirements protecting against the same phenomena, but are targeting different parts of the EUT. OOB blocking is considering the receiver only, whereas RI is targeting the performance of the enclosure to reduce electromagnetic interference that could possibly damage internal electronics. These two requirements are also part of different regulations and it is therefore important to keep the core requirements separate and make sure they are specified in a way which is likely to be adopted by regulatory bodies. </w:t>
      </w:r>
    </w:p>
    <w:p w14:paraId="1BA198D0" w14:textId="5C04656D" w:rsidR="000749BE" w:rsidRPr="00E522D7" w:rsidRDefault="0066503A" w:rsidP="00E522D7">
      <w:pPr>
        <w:spacing w:line="276" w:lineRule="auto"/>
        <w:jc w:val="both"/>
        <w:rPr>
          <w:color w:val="000000" w:themeColor="text1"/>
          <w:sz w:val="22"/>
          <w:lang w:val="en-US"/>
        </w:rPr>
      </w:pPr>
      <w:r>
        <w:rPr>
          <w:color w:val="000000" w:themeColor="text1"/>
          <w:sz w:val="22"/>
          <w:lang w:val="en-US"/>
        </w:rPr>
        <w:t>In [2</w:t>
      </w:r>
      <w:r w:rsidR="00672BDF" w:rsidRPr="00E522D7">
        <w:rPr>
          <w:color w:val="000000" w:themeColor="text1"/>
          <w:sz w:val="22"/>
          <w:lang w:val="en-US"/>
        </w:rPr>
        <w:t xml:space="preserve">] it was found that for frequencies below 690 MHz (where 3 V/m is the RI limit) there were no measurement results where the OOB blocking limit was exceeded during the RI tests of an AAS aperture prototype. Not even when the interferer was facing the front side of the EUT. </w:t>
      </w:r>
      <w:r w:rsidR="007F00B1" w:rsidRPr="00E522D7">
        <w:rPr>
          <w:color w:val="000000" w:themeColor="text1"/>
          <w:sz w:val="22"/>
          <w:lang w:val="en-US"/>
        </w:rPr>
        <w:t xml:space="preserve">On the other hand, for frequencies where the RI limit is 10 V/m, even </w:t>
      </w:r>
      <w:r w:rsidR="000749BE" w:rsidRPr="00E522D7">
        <w:rPr>
          <w:color w:val="000000" w:themeColor="text1"/>
          <w:sz w:val="22"/>
          <w:lang w:val="en-US"/>
        </w:rPr>
        <w:t>omitting the front side</w:t>
      </w:r>
      <w:r w:rsidR="007F00B1" w:rsidRPr="00E522D7">
        <w:rPr>
          <w:color w:val="000000" w:themeColor="text1"/>
          <w:sz w:val="22"/>
          <w:lang w:val="en-US"/>
        </w:rPr>
        <w:t xml:space="preserve"> angular incidence would not guarantee </w:t>
      </w:r>
      <w:r w:rsidR="000749BE" w:rsidRPr="00E522D7">
        <w:rPr>
          <w:color w:val="000000" w:themeColor="text1"/>
          <w:sz w:val="22"/>
          <w:lang w:val="en-US"/>
        </w:rPr>
        <w:t xml:space="preserve">received power levels </w:t>
      </w:r>
      <w:r w:rsidR="007F00B1" w:rsidRPr="00E522D7">
        <w:rPr>
          <w:color w:val="000000" w:themeColor="text1"/>
          <w:sz w:val="22"/>
          <w:lang w:val="en-US"/>
        </w:rPr>
        <w:t xml:space="preserve">below </w:t>
      </w:r>
      <w:r w:rsidR="000749BE" w:rsidRPr="00E522D7">
        <w:rPr>
          <w:color w:val="000000" w:themeColor="text1"/>
          <w:sz w:val="22"/>
          <w:lang w:val="en-US"/>
        </w:rPr>
        <w:t xml:space="preserve">the OOB blocking limit. </w:t>
      </w:r>
      <w:r w:rsidR="009838B7">
        <w:rPr>
          <w:color w:val="000000" w:themeColor="text1"/>
          <w:sz w:val="22"/>
          <w:lang w:val="en-US"/>
        </w:rPr>
        <w:t>In the same contribution [2</w:t>
      </w:r>
      <w:r w:rsidR="00E66923" w:rsidRPr="00E522D7">
        <w:rPr>
          <w:color w:val="000000" w:themeColor="text1"/>
          <w:sz w:val="22"/>
          <w:lang w:val="en-US"/>
        </w:rPr>
        <w:t>] shows that</w:t>
      </w:r>
      <w:r w:rsidR="007F00B1" w:rsidRPr="00E522D7">
        <w:rPr>
          <w:color w:val="000000" w:themeColor="text1"/>
          <w:sz w:val="22"/>
          <w:lang w:val="en-US"/>
        </w:rPr>
        <w:t xml:space="preserve"> </w:t>
      </w:r>
      <w:r w:rsidR="00E66923" w:rsidRPr="00E522D7">
        <w:rPr>
          <w:color w:val="000000" w:themeColor="text1"/>
          <w:sz w:val="22"/>
          <w:lang w:val="en-US"/>
        </w:rPr>
        <w:t xml:space="preserve">the OOB blocking limit will not be exceeded </w:t>
      </w:r>
      <w:r w:rsidR="007F00B1" w:rsidRPr="00E522D7">
        <w:rPr>
          <w:color w:val="000000" w:themeColor="text1"/>
          <w:sz w:val="22"/>
          <w:lang w:val="en-US"/>
        </w:rPr>
        <w:t>i</w:t>
      </w:r>
      <w:r w:rsidR="000749BE" w:rsidRPr="00E522D7">
        <w:rPr>
          <w:color w:val="000000" w:themeColor="text1"/>
          <w:sz w:val="22"/>
          <w:lang w:val="en-US"/>
        </w:rPr>
        <w:t xml:space="preserve">f the RI limit is reduced to 3 V/m for </w:t>
      </w:r>
      <w:r w:rsidR="00DC66A8" w:rsidRPr="00E522D7">
        <w:rPr>
          <w:color w:val="000000" w:themeColor="text1"/>
          <w:sz w:val="22"/>
          <w:lang w:val="en-US"/>
        </w:rPr>
        <w:t>180°</w:t>
      </w:r>
      <w:r w:rsidR="00EF0E50" w:rsidRPr="00E522D7">
        <w:rPr>
          <w:color w:val="000000" w:themeColor="text1"/>
          <w:sz w:val="22"/>
          <w:lang w:val="en-US"/>
        </w:rPr>
        <w:t>-360°</w:t>
      </w:r>
      <w:r w:rsidR="00DC66A8" w:rsidRPr="00E522D7">
        <w:rPr>
          <w:color w:val="000000" w:themeColor="text1"/>
          <w:sz w:val="22"/>
          <w:lang w:val="en-US"/>
        </w:rPr>
        <w:t xml:space="preserve"> angular incidence. </w:t>
      </w:r>
    </w:p>
    <w:p w14:paraId="2803E9F7" w14:textId="2FB3E54F" w:rsidR="002764D0" w:rsidRDefault="00C071C4" w:rsidP="00E522D7">
      <w:pPr>
        <w:spacing w:line="276" w:lineRule="auto"/>
        <w:jc w:val="both"/>
        <w:rPr>
          <w:color w:val="000000" w:themeColor="text1"/>
          <w:sz w:val="22"/>
          <w:lang w:val="en-US"/>
        </w:rPr>
      </w:pPr>
      <w:r>
        <w:rPr>
          <w:color w:val="000000" w:themeColor="text1"/>
          <w:sz w:val="22"/>
          <w:lang w:val="en-US"/>
        </w:rPr>
        <w:t>A device incorporating an antenna is normally installed in a way to avoid the presence of other RF sources, which may not be the case for an EUT without antenna. Therefore</w:t>
      </w:r>
      <w:r w:rsidR="0066503A">
        <w:rPr>
          <w:color w:val="000000" w:themeColor="text1"/>
          <w:sz w:val="22"/>
          <w:lang w:val="en-US"/>
        </w:rPr>
        <w:t>,</w:t>
      </w:r>
      <w:r>
        <w:rPr>
          <w:color w:val="000000" w:themeColor="text1"/>
          <w:sz w:val="22"/>
          <w:lang w:val="en-US"/>
        </w:rPr>
        <w:t xml:space="preserve"> it is regarded feasible to have lower RI limits for OTA AAS BS than traditional radio products. Also, when specifying the OOB blocking OTA requirement, co-location scenarios will be taken into account, meaning that for declared co-location bands, the receiver will be adequately protected.  </w:t>
      </w:r>
    </w:p>
    <w:p w14:paraId="25E48020" w14:textId="2A4874CA" w:rsidR="00DC66A8" w:rsidRPr="00E522D7" w:rsidRDefault="00DC66A8" w:rsidP="00E522D7">
      <w:pPr>
        <w:spacing w:line="276" w:lineRule="auto"/>
        <w:jc w:val="both"/>
        <w:rPr>
          <w:color w:val="000000" w:themeColor="text1"/>
          <w:sz w:val="22"/>
          <w:lang w:val="en-US"/>
        </w:rPr>
      </w:pPr>
      <w:r w:rsidRPr="00E522D7">
        <w:rPr>
          <w:color w:val="000000" w:themeColor="text1"/>
          <w:sz w:val="22"/>
          <w:lang w:val="en-US"/>
        </w:rPr>
        <w:t xml:space="preserve">The following </w:t>
      </w:r>
      <w:r w:rsidR="003943E8" w:rsidRPr="00E522D7">
        <w:rPr>
          <w:color w:val="000000" w:themeColor="text1"/>
          <w:sz w:val="22"/>
          <w:lang w:val="en-US"/>
        </w:rPr>
        <w:t>proposal for</w:t>
      </w:r>
      <w:r w:rsidRPr="00E522D7">
        <w:rPr>
          <w:color w:val="000000" w:themeColor="text1"/>
          <w:sz w:val="22"/>
          <w:lang w:val="en-US"/>
        </w:rPr>
        <w:t xml:space="preserve"> RI requirements </w:t>
      </w:r>
      <w:r w:rsidR="003943E8" w:rsidRPr="00E522D7">
        <w:rPr>
          <w:color w:val="000000" w:themeColor="text1"/>
          <w:sz w:val="22"/>
          <w:lang w:val="en-US"/>
        </w:rPr>
        <w:t>for</w:t>
      </w:r>
      <w:r w:rsidRPr="00E522D7">
        <w:rPr>
          <w:color w:val="000000" w:themeColor="text1"/>
          <w:sz w:val="22"/>
          <w:lang w:val="en-US"/>
        </w:rPr>
        <w:t xml:space="preserve"> OTA AAS BS </w:t>
      </w:r>
      <w:r w:rsidR="003943E8" w:rsidRPr="00E522D7">
        <w:rPr>
          <w:color w:val="000000" w:themeColor="text1"/>
          <w:sz w:val="22"/>
          <w:lang w:val="en-US"/>
        </w:rPr>
        <w:t>is, based on the measurement results in [1]</w:t>
      </w:r>
      <w:r w:rsidR="00C071C4" w:rsidRPr="00E522D7">
        <w:rPr>
          <w:color w:val="000000" w:themeColor="text1"/>
          <w:sz w:val="22"/>
          <w:lang w:val="en-US"/>
        </w:rPr>
        <w:t xml:space="preserve"> and on the discussion in </w:t>
      </w:r>
      <w:r w:rsidR="009838B7">
        <w:rPr>
          <w:color w:val="000000" w:themeColor="text1"/>
          <w:sz w:val="22"/>
          <w:lang w:val="en-US"/>
        </w:rPr>
        <w:t>[2]</w:t>
      </w:r>
      <w:r w:rsidR="00C071C4" w:rsidRPr="00E522D7">
        <w:rPr>
          <w:color w:val="000000" w:themeColor="text1"/>
          <w:sz w:val="22"/>
          <w:lang w:val="en-US"/>
        </w:rPr>
        <w:t xml:space="preserve">, considered </w:t>
      </w:r>
      <w:r w:rsidR="003943E8" w:rsidRPr="00E522D7">
        <w:rPr>
          <w:color w:val="000000" w:themeColor="text1"/>
          <w:sz w:val="22"/>
          <w:lang w:val="en-US"/>
        </w:rPr>
        <w:t xml:space="preserve">feasible in order to minimize the risk of exceeding OOB blocking limits. </w:t>
      </w:r>
    </w:p>
    <w:p w14:paraId="7C261186" w14:textId="410863B9" w:rsidR="000749BE" w:rsidRDefault="003943E8" w:rsidP="00E66923">
      <w:pPr>
        <w:jc w:val="both"/>
        <w:rPr>
          <w:b/>
          <w:i/>
          <w:color w:val="000000" w:themeColor="text1"/>
          <w:sz w:val="22"/>
          <w:lang w:val="en-US"/>
        </w:rPr>
      </w:pPr>
      <w:r>
        <w:rPr>
          <w:b/>
          <w:i/>
          <w:color w:val="000000" w:themeColor="text1"/>
          <w:sz w:val="22"/>
          <w:lang w:val="en-US"/>
        </w:rPr>
        <w:t>Proposal</w:t>
      </w:r>
      <w:r w:rsidR="00205833">
        <w:rPr>
          <w:b/>
          <w:i/>
          <w:color w:val="000000" w:themeColor="text1"/>
          <w:sz w:val="22"/>
          <w:lang w:val="en-US"/>
        </w:rPr>
        <w:t xml:space="preserve"> 1</w:t>
      </w:r>
      <w:r>
        <w:rPr>
          <w:b/>
          <w:i/>
          <w:color w:val="000000" w:themeColor="text1"/>
          <w:sz w:val="22"/>
          <w:lang w:val="en-US"/>
        </w:rPr>
        <w:t xml:space="preserve">: For RI testing </w:t>
      </w:r>
      <w:r w:rsidR="00EF0E50">
        <w:rPr>
          <w:b/>
          <w:i/>
          <w:color w:val="000000" w:themeColor="text1"/>
          <w:sz w:val="22"/>
          <w:lang w:val="en-US"/>
        </w:rPr>
        <w:t>of OTA AAS BS, except for omitting the front side test position, the</w:t>
      </w:r>
      <w:r w:rsidR="00B2382D">
        <w:rPr>
          <w:b/>
          <w:i/>
          <w:color w:val="000000" w:themeColor="text1"/>
          <w:sz w:val="22"/>
          <w:lang w:val="en-US"/>
        </w:rPr>
        <w:t xml:space="preserve"> </w:t>
      </w:r>
      <w:r w:rsidR="002924D7">
        <w:rPr>
          <w:b/>
          <w:i/>
          <w:color w:val="000000" w:themeColor="text1"/>
          <w:sz w:val="22"/>
          <w:lang w:val="en-US"/>
        </w:rPr>
        <w:t>interferer level</w:t>
      </w:r>
      <w:r w:rsidR="00B2382D">
        <w:rPr>
          <w:b/>
          <w:i/>
          <w:color w:val="000000" w:themeColor="text1"/>
          <w:sz w:val="22"/>
          <w:lang w:val="en-US"/>
        </w:rPr>
        <w:t xml:space="preserve"> may also be kept 3 V/m, even for frequencies &gt; 690 MHz, </w:t>
      </w:r>
      <w:r w:rsidR="00C071C4">
        <w:rPr>
          <w:b/>
          <w:i/>
          <w:color w:val="000000" w:themeColor="text1"/>
          <w:sz w:val="22"/>
          <w:lang w:val="en-US"/>
        </w:rPr>
        <w:t>except for frequency bands where co-location has been declared.</w:t>
      </w:r>
      <w:r w:rsidR="00EF0E50">
        <w:rPr>
          <w:b/>
          <w:i/>
          <w:color w:val="000000" w:themeColor="text1"/>
          <w:sz w:val="22"/>
          <w:lang w:val="en-US"/>
        </w:rPr>
        <w:t xml:space="preserve"> </w:t>
      </w:r>
    </w:p>
    <w:p w14:paraId="1D8411F0" w14:textId="2C4F17B4" w:rsidR="00205833" w:rsidRPr="002764D0" w:rsidRDefault="00205833" w:rsidP="0066503A">
      <w:pPr>
        <w:spacing w:line="276" w:lineRule="auto"/>
        <w:jc w:val="both"/>
        <w:rPr>
          <w:color w:val="000000" w:themeColor="text1"/>
          <w:sz w:val="22"/>
          <w:lang w:val="en-US"/>
        </w:rPr>
      </w:pPr>
      <w:r>
        <w:rPr>
          <w:color w:val="000000" w:themeColor="text1"/>
          <w:sz w:val="22"/>
          <w:lang w:val="en-US"/>
        </w:rPr>
        <w:t>Finally, to further ensure RI requirements will not result in exceed</w:t>
      </w:r>
      <w:r w:rsidR="00937BA5">
        <w:rPr>
          <w:color w:val="000000" w:themeColor="text1"/>
          <w:sz w:val="22"/>
          <w:lang w:val="en-US"/>
        </w:rPr>
        <w:t>ed</w:t>
      </w:r>
      <w:r>
        <w:rPr>
          <w:color w:val="000000" w:themeColor="text1"/>
          <w:sz w:val="22"/>
          <w:lang w:val="en-US"/>
        </w:rPr>
        <w:t xml:space="preserve"> OOB blocking limits, it is proposed to increase the RX exclusion bands for OTA AAS BS to 40 MHz, i.e. lower </w:t>
      </w:r>
      <w:r w:rsidRPr="00205833">
        <w:rPr>
          <w:color w:val="000000" w:themeColor="text1"/>
          <w:sz w:val="22"/>
          <w:lang w:val="en-US"/>
        </w:rPr>
        <w:t>B</w:t>
      </w:r>
      <w:r>
        <w:rPr>
          <w:color w:val="000000" w:themeColor="text1"/>
          <w:sz w:val="22"/>
          <w:lang w:val="en-US"/>
        </w:rPr>
        <w:t>ase Station receive band minus 4</w:t>
      </w:r>
      <w:r w:rsidRPr="00205833">
        <w:rPr>
          <w:color w:val="000000" w:themeColor="text1"/>
          <w:sz w:val="22"/>
          <w:lang w:val="en-US"/>
        </w:rPr>
        <w:t xml:space="preserve">0 MHz to the upper frequency of the Base Station receive band plus </w:t>
      </w:r>
      <w:r>
        <w:rPr>
          <w:color w:val="000000" w:themeColor="text1"/>
          <w:sz w:val="22"/>
          <w:lang w:val="en-US"/>
        </w:rPr>
        <w:t>4</w:t>
      </w:r>
      <w:r w:rsidRPr="00205833">
        <w:rPr>
          <w:color w:val="000000" w:themeColor="text1"/>
          <w:sz w:val="22"/>
          <w:lang w:val="en-US"/>
        </w:rPr>
        <w:t>0 MHz</w:t>
      </w:r>
      <w:r>
        <w:rPr>
          <w:color w:val="000000" w:themeColor="text1"/>
          <w:sz w:val="22"/>
          <w:lang w:val="en-US"/>
        </w:rPr>
        <w:t>.</w:t>
      </w:r>
    </w:p>
    <w:p w14:paraId="79E69236" w14:textId="40B22798" w:rsidR="00205833" w:rsidRDefault="00205833" w:rsidP="00E66923">
      <w:pPr>
        <w:jc w:val="both"/>
        <w:rPr>
          <w:b/>
          <w:i/>
          <w:color w:val="000000" w:themeColor="text1"/>
          <w:sz w:val="22"/>
          <w:lang w:val="en-US"/>
        </w:rPr>
      </w:pPr>
      <w:r>
        <w:rPr>
          <w:b/>
          <w:i/>
          <w:color w:val="000000" w:themeColor="text1"/>
          <w:sz w:val="22"/>
          <w:lang w:val="en-US"/>
        </w:rPr>
        <w:t xml:space="preserve">Proposal 2: For RI testing of OTA AAS BS, the RX exclusion band shall be specified as 40 MHz, i.e. lower Base Station receive band minus 40 MHz to the upper frequency of the Base Station receive band plus 40 MHz. </w:t>
      </w:r>
    </w:p>
    <w:p w14:paraId="030B6770" w14:textId="242B4FBB" w:rsidR="00C03D8E" w:rsidRDefault="00512090" w:rsidP="00E66923">
      <w:pPr>
        <w:pStyle w:val="Heading1"/>
        <w:jc w:val="both"/>
      </w:pPr>
      <w:r>
        <w:lastRenderedPageBreak/>
        <w:t>Conclusion</w:t>
      </w:r>
    </w:p>
    <w:p w14:paraId="4D95FBA8" w14:textId="125CBF16" w:rsidR="005024F3" w:rsidRDefault="0028197F" w:rsidP="00E66923">
      <w:pPr>
        <w:jc w:val="both"/>
        <w:rPr>
          <w:b/>
          <w:i/>
          <w:color w:val="000000" w:themeColor="text1"/>
          <w:sz w:val="22"/>
        </w:rPr>
      </w:pPr>
      <w:r w:rsidRPr="0038540E">
        <w:rPr>
          <w:color w:val="000000" w:themeColor="text1"/>
          <w:sz w:val="22"/>
        </w:rPr>
        <w:t xml:space="preserve">Based on the discussion in Section 2, the following is proposed: </w:t>
      </w:r>
      <w:r w:rsidR="005024F3" w:rsidRPr="005024F3">
        <w:rPr>
          <w:b/>
          <w:i/>
          <w:color w:val="000000" w:themeColor="text1"/>
          <w:sz w:val="22"/>
        </w:rPr>
        <w:t xml:space="preserve"> </w:t>
      </w:r>
    </w:p>
    <w:p w14:paraId="48B358E5" w14:textId="77777777" w:rsidR="00205833" w:rsidRDefault="00C071C4" w:rsidP="00E66923">
      <w:pPr>
        <w:jc w:val="both"/>
        <w:rPr>
          <w:b/>
          <w:i/>
          <w:color w:val="000000" w:themeColor="text1"/>
          <w:sz w:val="22"/>
          <w:lang w:val="en-US"/>
        </w:rPr>
      </w:pPr>
      <w:r>
        <w:rPr>
          <w:b/>
          <w:i/>
          <w:color w:val="000000" w:themeColor="text1"/>
          <w:sz w:val="22"/>
          <w:lang w:val="en-US"/>
        </w:rPr>
        <w:t>Proposal</w:t>
      </w:r>
      <w:r w:rsidR="00205833">
        <w:rPr>
          <w:b/>
          <w:i/>
          <w:color w:val="000000" w:themeColor="text1"/>
          <w:sz w:val="22"/>
          <w:lang w:val="en-US"/>
        </w:rPr>
        <w:t xml:space="preserve"> 1</w:t>
      </w:r>
      <w:r>
        <w:rPr>
          <w:b/>
          <w:i/>
          <w:color w:val="000000" w:themeColor="text1"/>
          <w:sz w:val="22"/>
          <w:lang w:val="en-US"/>
        </w:rPr>
        <w:t>: For RI testing of OTA AAS BS, except for omitting the front side test position, the interferer level may also be kept 3 V/m, even for frequencies &gt; 690 MHz, except for frequency bands where co-location has been declared.</w:t>
      </w:r>
    </w:p>
    <w:p w14:paraId="23661AA4" w14:textId="77777777" w:rsidR="00205833" w:rsidRDefault="00205833" w:rsidP="00E66923">
      <w:pPr>
        <w:jc w:val="both"/>
        <w:rPr>
          <w:b/>
          <w:i/>
          <w:color w:val="000000" w:themeColor="text1"/>
          <w:sz w:val="22"/>
          <w:lang w:val="en-US"/>
        </w:rPr>
      </w:pPr>
      <w:r>
        <w:rPr>
          <w:b/>
          <w:i/>
          <w:color w:val="000000" w:themeColor="text1"/>
          <w:sz w:val="22"/>
          <w:lang w:val="en-US"/>
        </w:rPr>
        <w:t xml:space="preserve">Proposal 2: For RI testing of OTA AAS BS, the RX exclusion band shall be specified as 40 MHz, i.e. lower Base Station receive band minus 40 MHz to the upper frequency of the Base Station receive band plus 40 MHz. </w:t>
      </w:r>
    </w:p>
    <w:p w14:paraId="0C189126" w14:textId="627861C6" w:rsidR="005928E6" w:rsidRPr="002E57B8" w:rsidRDefault="005928E6" w:rsidP="00E66923">
      <w:pPr>
        <w:pStyle w:val="Heading1"/>
        <w:jc w:val="both"/>
      </w:pPr>
      <w:r>
        <w:t>References</w:t>
      </w:r>
    </w:p>
    <w:p w14:paraId="3557B899" w14:textId="35EBD0EC" w:rsidR="0091066E" w:rsidRDefault="003943E8" w:rsidP="00E66923">
      <w:pPr>
        <w:pStyle w:val="a"/>
        <w:jc w:val="both"/>
        <w:rPr>
          <w:color w:val="000000" w:themeColor="text1"/>
          <w:lang w:val="en-US" w:eastAsia="zh-CN"/>
        </w:rPr>
      </w:pPr>
      <w:r w:rsidRPr="003943E8">
        <w:rPr>
          <w:color w:val="000000" w:themeColor="text1"/>
          <w:lang w:val="en-US" w:eastAsia="zh-CN"/>
        </w:rPr>
        <w:t>R4-1707480</w:t>
      </w:r>
      <w:r>
        <w:rPr>
          <w:color w:val="000000" w:themeColor="text1"/>
          <w:lang w:val="en-US" w:eastAsia="zh-CN"/>
        </w:rPr>
        <w:t xml:space="preserve">, </w:t>
      </w:r>
      <w:r w:rsidR="0066503A">
        <w:rPr>
          <w:color w:val="000000" w:themeColor="text1"/>
          <w:lang w:val="en-US" w:eastAsia="zh-CN"/>
        </w:rPr>
        <w:t xml:space="preserve">  </w:t>
      </w:r>
      <w:r w:rsidRPr="003943E8">
        <w:rPr>
          <w:color w:val="000000" w:themeColor="text1"/>
          <w:lang w:val="en-US" w:eastAsia="zh-CN"/>
        </w:rPr>
        <w:t>Discussion on RI testing of OTA AAS BS and the consequences for receiver blocking</w:t>
      </w:r>
      <w:r>
        <w:rPr>
          <w:color w:val="000000" w:themeColor="text1"/>
          <w:lang w:val="en-US" w:eastAsia="zh-CN"/>
        </w:rPr>
        <w:t>, Ericsson, RAN4-#84.</w:t>
      </w:r>
    </w:p>
    <w:p w14:paraId="5C0C3CDE" w14:textId="22590523" w:rsidR="003943E8" w:rsidRDefault="0091066E" w:rsidP="00E66923">
      <w:pPr>
        <w:pStyle w:val="a"/>
        <w:jc w:val="both"/>
        <w:rPr>
          <w:color w:val="000000" w:themeColor="text1"/>
          <w:lang w:val="en-US" w:eastAsia="zh-CN"/>
        </w:rPr>
      </w:pPr>
      <w:r>
        <w:rPr>
          <w:color w:val="000000" w:themeColor="text1"/>
          <w:lang w:val="en-US" w:eastAsia="zh-CN"/>
        </w:rPr>
        <w:t>R4-</w:t>
      </w:r>
      <w:r w:rsidR="0066503A">
        <w:rPr>
          <w:color w:val="000000" w:themeColor="text1"/>
          <w:lang w:val="en-US" w:eastAsia="zh-CN"/>
        </w:rPr>
        <w:t>1710937</w:t>
      </w:r>
      <w:r>
        <w:rPr>
          <w:color w:val="000000" w:themeColor="text1"/>
          <w:lang w:val="en-US" w:eastAsia="zh-CN"/>
        </w:rPr>
        <w:t>,</w:t>
      </w:r>
      <w:r w:rsidR="0066503A">
        <w:rPr>
          <w:color w:val="000000" w:themeColor="text1"/>
          <w:lang w:val="en-US" w:eastAsia="zh-CN"/>
        </w:rPr>
        <w:t xml:space="preserve"> </w:t>
      </w:r>
      <w:bookmarkStart w:id="0" w:name="_GoBack"/>
      <w:bookmarkEnd w:id="0"/>
      <w:r w:rsidR="000A4D8B" w:rsidRPr="009F7099">
        <w:rPr>
          <w:color w:val="000000" w:themeColor="text1"/>
          <w:lang w:val="en-US" w:eastAsia="zh-CN"/>
        </w:rPr>
        <w:t>Discussion on extended exclusion band for immunity (assuming spatial exclusion). Ericsson.</w:t>
      </w:r>
      <w:r w:rsidR="003943E8">
        <w:rPr>
          <w:color w:val="000000" w:themeColor="text1"/>
          <w:lang w:val="en-US" w:eastAsia="zh-CN"/>
        </w:rPr>
        <w:br/>
      </w:r>
    </w:p>
    <w:sectPr w:rsidR="003943E8"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1DC00" w14:textId="77777777" w:rsidR="00C02391" w:rsidRDefault="00C02391">
      <w:r>
        <w:separator/>
      </w:r>
    </w:p>
  </w:endnote>
  <w:endnote w:type="continuationSeparator" w:id="0">
    <w:p w14:paraId="0E613B6D" w14:textId="77777777" w:rsidR="00C02391" w:rsidRDefault="00C02391">
      <w:r>
        <w:continuationSeparator/>
      </w:r>
    </w:p>
  </w:endnote>
  <w:endnote w:type="continuationNotice" w:id="1">
    <w:p w14:paraId="5EDD7FC9" w14:textId="77777777" w:rsidR="00C02391" w:rsidRDefault="00C02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F4B18" w14:textId="77777777" w:rsidR="00C02391" w:rsidRDefault="00C02391">
      <w:r>
        <w:separator/>
      </w:r>
    </w:p>
  </w:footnote>
  <w:footnote w:type="continuationSeparator" w:id="0">
    <w:p w14:paraId="6C85A258" w14:textId="77777777" w:rsidR="00C02391" w:rsidRDefault="00C02391">
      <w:r>
        <w:continuationSeparator/>
      </w:r>
    </w:p>
  </w:footnote>
  <w:footnote w:type="continuationNotice" w:id="1">
    <w:p w14:paraId="1270C968" w14:textId="77777777" w:rsidR="00C02391" w:rsidRDefault="00C023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4"/>
  </w:num>
  <w:num w:numId="4">
    <w:abstractNumId w:val="11"/>
  </w:num>
  <w:num w:numId="5">
    <w:abstractNumId w:val="9"/>
  </w:num>
  <w:num w:numId="6">
    <w:abstractNumId w:val="17"/>
  </w:num>
  <w:num w:numId="7">
    <w:abstractNumId w:val="13"/>
  </w:num>
  <w:num w:numId="8">
    <w:abstractNumId w:val="6"/>
  </w:num>
  <w:num w:numId="9">
    <w:abstractNumId w:val="1"/>
  </w:num>
  <w:num w:numId="10">
    <w:abstractNumId w:val="18"/>
  </w:num>
  <w:num w:numId="11">
    <w:abstractNumId w:val="4"/>
  </w:num>
  <w:num w:numId="12">
    <w:abstractNumId w:val="15"/>
  </w:num>
  <w:num w:numId="13">
    <w:abstractNumId w:val="19"/>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16"/>
  </w:num>
  <w:num w:numId="28">
    <w:abstractNumId w:val="12"/>
  </w:num>
  <w:num w:numId="29">
    <w:abstractNumId w:val="5"/>
  </w:num>
  <w:num w:numId="30">
    <w:abstractNumId w:val="3"/>
  </w:num>
  <w:num w:numId="31">
    <w:abstractNumId w:val="22"/>
  </w:num>
  <w:num w:numId="32">
    <w:abstractNumId w:val="23"/>
  </w:num>
  <w:num w:numId="33">
    <w:abstractNumId w:val="8"/>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5"/>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2C2C"/>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49BE"/>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4D8B"/>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179F3"/>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EAF"/>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98D"/>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CC2"/>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39F"/>
    <w:rsid w:val="001E396A"/>
    <w:rsid w:val="001E3A64"/>
    <w:rsid w:val="001E3C3F"/>
    <w:rsid w:val="001E3FE4"/>
    <w:rsid w:val="001E4049"/>
    <w:rsid w:val="001E41F3"/>
    <w:rsid w:val="001E4394"/>
    <w:rsid w:val="001E4B40"/>
    <w:rsid w:val="001E4CEC"/>
    <w:rsid w:val="001E4FA2"/>
    <w:rsid w:val="001E5017"/>
    <w:rsid w:val="001E5142"/>
    <w:rsid w:val="001E547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1F7F39"/>
    <w:rsid w:val="002013B9"/>
    <w:rsid w:val="002017B4"/>
    <w:rsid w:val="00201E9D"/>
    <w:rsid w:val="0020217B"/>
    <w:rsid w:val="00202745"/>
    <w:rsid w:val="00202F44"/>
    <w:rsid w:val="00203302"/>
    <w:rsid w:val="0020357E"/>
    <w:rsid w:val="0020384C"/>
    <w:rsid w:val="0020394F"/>
    <w:rsid w:val="0020396D"/>
    <w:rsid w:val="00203ACF"/>
    <w:rsid w:val="00203C92"/>
    <w:rsid w:val="0020454B"/>
    <w:rsid w:val="002054DA"/>
    <w:rsid w:val="00205833"/>
    <w:rsid w:val="00205FCF"/>
    <w:rsid w:val="002066E0"/>
    <w:rsid w:val="00206AE6"/>
    <w:rsid w:val="00206B34"/>
    <w:rsid w:val="00206CD2"/>
    <w:rsid w:val="00206F90"/>
    <w:rsid w:val="00207012"/>
    <w:rsid w:val="00207516"/>
    <w:rsid w:val="0020756C"/>
    <w:rsid w:val="00207799"/>
    <w:rsid w:val="00207922"/>
    <w:rsid w:val="0021002B"/>
    <w:rsid w:val="00210741"/>
    <w:rsid w:val="00210A2D"/>
    <w:rsid w:val="00210AB0"/>
    <w:rsid w:val="00210DE4"/>
    <w:rsid w:val="0021170A"/>
    <w:rsid w:val="00211FD1"/>
    <w:rsid w:val="00213307"/>
    <w:rsid w:val="00213CCF"/>
    <w:rsid w:val="002148B3"/>
    <w:rsid w:val="00214F5E"/>
    <w:rsid w:val="0021506C"/>
    <w:rsid w:val="00215201"/>
    <w:rsid w:val="002153BD"/>
    <w:rsid w:val="00216363"/>
    <w:rsid w:val="0021648D"/>
    <w:rsid w:val="00216A76"/>
    <w:rsid w:val="00216AF3"/>
    <w:rsid w:val="00216C76"/>
    <w:rsid w:val="00216C7A"/>
    <w:rsid w:val="00216E70"/>
    <w:rsid w:val="0021746A"/>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0EB"/>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4A7"/>
    <w:rsid w:val="00272B02"/>
    <w:rsid w:val="00272BE5"/>
    <w:rsid w:val="00273226"/>
    <w:rsid w:val="002734B5"/>
    <w:rsid w:val="00273903"/>
    <w:rsid w:val="00274395"/>
    <w:rsid w:val="002743E4"/>
    <w:rsid w:val="00275428"/>
    <w:rsid w:val="00275A0D"/>
    <w:rsid w:val="00275D12"/>
    <w:rsid w:val="00275EC4"/>
    <w:rsid w:val="0027626B"/>
    <w:rsid w:val="002762F3"/>
    <w:rsid w:val="002764D0"/>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97F"/>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24D7"/>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9F8"/>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4D7"/>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6CB0"/>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7A"/>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C7"/>
    <w:rsid w:val="00381011"/>
    <w:rsid w:val="00381448"/>
    <w:rsid w:val="00381C0C"/>
    <w:rsid w:val="00382223"/>
    <w:rsid w:val="0038233D"/>
    <w:rsid w:val="00382B4F"/>
    <w:rsid w:val="00382FBA"/>
    <w:rsid w:val="003834B6"/>
    <w:rsid w:val="0038368E"/>
    <w:rsid w:val="003836F7"/>
    <w:rsid w:val="003838BE"/>
    <w:rsid w:val="003840BC"/>
    <w:rsid w:val="0038420A"/>
    <w:rsid w:val="0038443A"/>
    <w:rsid w:val="0038540E"/>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3E8"/>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9FD"/>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02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DA1"/>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2D36"/>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D4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124"/>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9F6"/>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31F"/>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6D0"/>
    <w:rsid w:val="004B1CBC"/>
    <w:rsid w:val="004B1F74"/>
    <w:rsid w:val="004B2FDC"/>
    <w:rsid w:val="004B3445"/>
    <w:rsid w:val="004B3556"/>
    <w:rsid w:val="004B3750"/>
    <w:rsid w:val="004B493C"/>
    <w:rsid w:val="004B50AB"/>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69"/>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4F3"/>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485"/>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4AD"/>
    <w:rsid w:val="005B4505"/>
    <w:rsid w:val="005B47C6"/>
    <w:rsid w:val="005B49AF"/>
    <w:rsid w:val="005B52EC"/>
    <w:rsid w:val="005B560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74A"/>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C32"/>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5F46"/>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2C1E"/>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3A"/>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048"/>
    <w:rsid w:val="00672445"/>
    <w:rsid w:val="006729C3"/>
    <w:rsid w:val="00672BDF"/>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D35"/>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8B4"/>
    <w:rsid w:val="00763BE1"/>
    <w:rsid w:val="00763C34"/>
    <w:rsid w:val="007641C7"/>
    <w:rsid w:val="007642A4"/>
    <w:rsid w:val="00764324"/>
    <w:rsid w:val="00765834"/>
    <w:rsid w:val="0076591A"/>
    <w:rsid w:val="007659AB"/>
    <w:rsid w:val="007659D7"/>
    <w:rsid w:val="00765B4F"/>
    <w:rsid w:val="00765B7B"/>
    <w:rsid w:val="00766297"/>
    <w:rsid w:val="007663B5"/>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375"/>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85E"/>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0B1"/>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64D"/>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788"/>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01F"/>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66E"/>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4027"/>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37BA5"/>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6E32"/>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8B7"/>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099"/>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9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AF3"/>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12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88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50C"/>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6FC7"/>
    <w:rsid w:val="00AC71B2"/>
    <w:rsid w:val="00AC7723"/>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AC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2F96"/>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82D"/>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988"/>
    <w:rsid w:val="00B63B9D"/>
    <w:rsid w:val="00B63E8A"/>
    <w:rsid w:val="00B6400A"/>
    <w:rsid w:val="00B641D3"/>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692"/>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8DA"/>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11"/>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7E0"/>
    <w:rsid w:val="00BF1AD1"/>
    <w:rsid w:val="00BF1D3B"/>
    <w:rsid w:val="00BF21E8"/>
    <w:rsid w:val="00BF234B"/>
    <w:rsid w:val="00BF26F5"/>
    <w:rsid w:val="00BF2A76"/>
    <w:rsid w:val="00BF2F7B"/>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391"/>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1C4"/>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55B"/>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2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626"/>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C37"/>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233"/>
    <w:rsid w:val="00DC3601"/>
    <w:rsid w:val="00DC3CDE"/>
    <w:rsid w:val="00DC3DC9"/>
    <w:rsid w:val="00DC4112"/>
    <w:rsid w:val="00DC46E9"/>
    <w:rsid w:val="00DC4A3A"/>
    <w:rsid w:val="00DC4FD6"/>
    <w:rsid w:val="00DC565A"/>
    <w:rsid w:val="00DC62AE"/>
    <w:rsid w:val="00DC66A8"/>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2F4"/>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4A"/>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76"/>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2D7"/>
    <w:rsid w:val="00E52424"/>
    <w:rsid w:val="00E5263A"/>
    <w:rsid w:val="00E52E25"/>
    <w:rsid w:val="00E533A7"/>
    <w:rsid w:val="00E53599"/>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923"/>
    <w:rsid w:val="00E66C94"/>
    <w:rsid w:val="00E66E9D"/>
    <w:rsid w:val="00E671F3"/>
    <w:rsid w:val="00E672C3"/>
    <w:rsid w:val="00E70115"/>
    <w:rsid w:val="00E7038C"/>
    <w:rsid w:val="00E7046B"/>
    <w:rsid w:val="00E70688"/>
    <w:rsid w:val="00E708A9"/>
    <w:rsid w:val="00E708FE"/>
    <w:rsid w:val="00E70C7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646"/>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4C1"/>
    <w:rsid w:val="00EC755D"/>
    <w:rsid w:val="00EC777B"/>
    <w:rsid w:val="00EC7AB5"/>
    <w:rsid w:val="00ED01F7"/>
    <w:rsid w:val="00ED05FB"/>
    <w:rsid w:val="00ED0844"/>
    <w:rsid w:val="00ED1094"/>
    <w:rsid w:val="00ED13A4"/>
    <w:rsid w:val="00ED1C7A"/>
    <w:rsid w:val="00ED1E64"/>
    <w:rsid w:val="00ED20E9"/>
    <w:rsid w:val="00ED240B"/>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471"/>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0E50"/>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63E"/>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196"/>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10C"/>
    <w:rsid w:val="00FE16C9"/>
    <w:rsid w:val="00FE199E"/>
    <w:rsid w:val="00FE1E9D"/>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233"/>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AF081-4A28-4564-A055-133114616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668</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Luis Guillermo Martinez Ballesteros</cp:lastModifiedBy>
  <cp:revision>16</cp:revision>
  <cp:lastPrinted>2015-01-14T11:53:00Z</cp:lastPrinted>
  <dcterms:created xsi:type="dcterms:W3CDTF">2017-09-28T12:46:00Z</dcterms:created>
  <dcterms:modified xsi:type="dcterms:W3CDTF">2017-10-02T15:14:00Z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